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350A" w14:textId="163DCF15" w:rsidR="00CF466B" w:rsidRPr="00820718" w:rsidRDefault="00820718" w:rsidP="00820718">
      <w:pPr>
        <w:ind w:left="4248"/>
      </w:pPr>
      <w:r w:rsidRPr="00820718">
        <w:rPr>
          <w:rFonts w:cs="Calibri"/>
          <w:color w:val="000000"/>
        </w:rPr>
        <w:t>…………….</w:t>
      </w:r>
      <w:r w:rsidRPr="00820718">
        <w:rPr>
          <w:rFonts w:cs="Calibri"/>
          <w:b/>
          <w:bCs/>
          <w:color w:val="000000"/>
        </w:rPr>
        <w:t>[miejscowość]</w:t>
      </w:r>
      <w:r w:rsidRPr="00820718">
        <w:rPr>
          <w:rFonts w:cs="Calibri"/>
          <w:color w:val="000000"/>
        </w:rPr>
        <w:t xml:space="preserve">, dnia ………. </w:t>
      </w:r>
      <w:r w:rsidRPr="00820718">
        <w:rPr>
          <w:rFonts w:cs="Calibri"/>
          <w:b/>
          <w:bCs/>
          <w:color w:val="000000"/>
        </w:rPr>
        <w:t>[data</w:t>
      </w:r>
      <w:r>
        <w:rPr>
          <w:rFonts w:cs="Calibri"/>
          <w:b/>
          <w:bCs/>
          <w:color w:val="000000"/>
        </w:rPr>
        <w:t>]</w:t>
      </w:r>
    </w:p>
    <w:p w14:paraId="1B77A68A" w14:textId="77777777" w:rsidR="00CF466B" w:rsidRPr="00820718" w:rsidRDefault="00CF466B" w:rsidP="00CF466B">
      <w:pPr>
        <w:ind w:left="5664"/>
      </w:pPr>
    </w:p>
    <w:p w14:paraId="3B4CE57A" w14:textId="77777777" w:rsidR="00820718" w:rsidRDefault="00820718" w:rsidP="00CF466B">
      <w:pPr>
        <w:ind w:left="5664"/>
        <w:rPr>
          <w:b/>
        </w:rPr>
      </w:pPr>
    </w:p>
    <w:p w14:paraId="4797F0E0" w14:textId="0BF46ED7" w:rsidR="00820718" w:rsidRDefault="00CF466B" w:rsidP="00CF466B">
      <w:pPr>
        <w:ind w:left="5664"/>
        <w:rPr>
          <w:b/>
        </w:rPr>
      </w:pPr>
      <w:r>
        <w:rPr>
          <w:b/>
        </w:rPr>
        <w:t xml:space="preserve">Sąd Rejonowy </w:t>
      </w:r>
    </w:p>
    <w:p w14:paraId="512CE034" w14:textId="77777777" w:rsidR="00820718" w:rsidRDefault="00820718" w:rsidP="00CF466B">
      <w:pPr>
        <w:ind w:left="5664"/>
        <w:rPr>
          <w:b/>
        </w:rPr>
      </w:pPr>
    </w:p>
    <w:p w14:paraId="583CB0CE" w14:textId="2B009A51" w:rsidR="00CF466B" w:rsidRDefault="00CF466B" w:rsidP="00CF466B">
      <w:pPr>
        <w:ind w:left="5664"/>
        <w:rPr>
          <w:b/>
        </w:rPr>
      </w:pPr>
      <w:r>
        <w:rPr>
          <w:b/>
        </w:rPr>
        <w:t>w</w:t>
      </w:r>
      <w:r w:rsidR="00820718">
        <w:rPr>
          <w:b/>
        </w:rPr>
        <w:t xml:space="preserve"> ……………..</w:t>
      </w:r>
    </w:p>
    <w:p w14:paraId="2B57C347" w14:textId="77777777" w:rsidR="00CF466B" w:rsidRDefault="00CF466B" w:rsidP="00CF466B">
      <w:pPr>
        <w:ind w:left="5664"/>
        <w:rPr>
          <w:b/>
        </w:rPr>
      </w:pPr>
      <w:r>
        <w:rPr>
          <w:b/>
        </w:rPr>
        <w:t>II Wydział Karny</w:t>
      </w:r>
    </w:p>
    <w:p w14:paraId="60EB389B" w14:textId="77777777" w:rsidR="00CF466B" w:rsidRDefault="00CF466B" w:rsidP="00CF466B">
      <w:pPr>
        <w:ind w:left="5664"/>
        <w:rPr>
          <w:b/>
        </w:rPr>
      </w:pPr>
    </w:p>
    <w:p w14:paraId="3AE78CE4" w14:textId="77777777" w:rsidR="00CF466B" w:rsidRDefault="00CF466B" w:rsidP="00CF466B">
      <w:pPr>
        <w:ind w:left="5664"/>
        <w:rPr>
          <w:b/>
        </w:rPr>
      </w:pPr>
      <w:r>
        <w:rPr>
          <w:b/>
        </w:rPr>
        <w:t>za pośrednictwem:</w:t>
      </w:r>
    </w:p>
    <w:p w14:paraId="6014E6F6" w14:textId="77777777" w:rsidR="00CF466B" w:rsidRDefault="00CF466B" w:rsidP="00CF466B">
      <w:pPr>
        <w:ind w:left="5664"/>
      </w:pPr>
      <w:r>
        <w:t>Komendy Miejskiej Policji w ……….</w:t>
      </w:r>
    </w:p>
    <w:p w14:paraId="1CED46EF" w14:textId="77777777" w:rsidR="00CF466B" w:rsidRDefault="00CF466B" w:rsidP="00CF466B">
      <w:pPr>
        <w:ind w:left="5664"/>
      </w:pPr>
    </w:p>
    <w:p w14:paraId="55C6F0F3" w14:textId="77777777" w:rsidR="00CF466B" w:rsidRDefault="00CF466B" w:rsidP="00CF466B">
      <w:pPr>
        <w:ind w:left="5664"/>
        <w:rPr>
          <w:b/>
        </w:rPr>
      </w:pPr>
      <w:r>
        <w:rPr>
          <w:b/>
        </w:rPr>
        <w:t>Pokrzywdzona:</w:t>
      </w:r>
    </w:p>
    <w:p w14:paraId="4C1687F9" w14:textId="77777777" w:rsidR="00CF466B" w:rsidRDefault="00CF466B" w:rsidP="00CF466B">
      <w:pPr>
        <w:ind w:left="5664"/>
      </w:pPr>
      <w:r>
        <w:t>……………………</w:t>
      </w:r>
    </w:p>
    <w:p w14:paraId="176B324D" w14:textId="77777777" w:rsidR="00CF466B" w:rsidRDefault="00CF466B" w:rsidP="00CF466B">
      <w:pPr>
        <w:ind w:left="5664"/>
      </w:pPr>
    </w:p>
    <w:p w14:paraId="06757B75" w14:textId="77777777" w:rsidR="00CF466B" w:rsidRDefault="00CF466B" w:rsidP="00CF466B"/>
    <w:p w14:paraId="640DF5EB" w14:textId="77777777" w:rsidR="00CF466B" w:rsidRDefault="00CF466B" w:rsidP="00CF466B">
      <w:pPr>
        <w:rPr>
          <w:b/>
        </w:rPr>
      </w:pPr>
      <w:r>
        <w:rPr>
          <w:b/>
        </w:rPr>
        <w:t>sygn. akt. …………..</w:t>
      </w:r>
    </w:p>
    <w:p w14:paraId="06A01DFA" w14:textId="77777777" w:rsidR="00CF466B" w:rsidRDefault="00CF466B" w:rsidP="00CF466B">
      <w:pPr>
        <w:ind w:left="5664"/>
      </w:pPr>
    </w:p>
    <w:p w14:paraId="47AABEFC" w14:textId="77777777" w:rsidR="00CF466B" w:rsidRDefault="00CF466B" w:rsidP="00CF466B"/>
    <w:p w14:paraId="17A0478A" w14:textId="77777777" w:rsidR="00820718" w:rsidRDefault="00820718" w:rsidP="00CF466B">
      <w:pPr>
        <w:jc w:val="center"/>
        <w:rPr>
          <w:b/>
          <w:sz w:val="28"/>
          <w:szCs w:val="28"/>
        </w:rPr>
      </w:pPr>
    </w:p>
    <w:p w14:paraId="7C6DA81A" w14:textId="0D8D000E" w:rsidR="00CF466B" w:rsidRDefault="00CF466B" w:rsidP="00CF46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Zażalenie na postanowienie </w:t>
      </w:r>
      <w:r w:rsidR="00820718">
        <w:rPr>
          <w:b/>
          <w:sz w:val="28"/>
          <w:szCs w:val="28"/>
        </w:rPr>
        <w:t>o umorzeniu dochodzenia</w:t>
      </w:r>
    </w:p>
    <w:p w14:paraId="15D6F67E" w14:textId="77777777" w:rsidR="00CF466B" w:rsidRDefault="00CF466B" w:rsidP="00CF466B">
      <w:pPr>
        <w:rPr>
          <w:b/>
        </w:rPr>
      </w:pPr>
    </w:p>
    <w:p w14:paraId="72BAFBCA" w14:textId="77777777" w:rsidR="00CF466B" w:rsidRDefault="00CF466B" w:rsidP="00CF466B">
      <w:pPr>
        <w:rPr>
          <w:b/>
        </w:rPr>
      </w:pPr>
    </w:p>
    <w:p w14:paraId="0A5A612F" w14:textId="7547C644" w:rsidR="00CF466B" w:rsidRDefault="00CF466B" w:rsidP="00CF466B">
      <w:pPr>
        <w:spacing w:line="360" w:lineRule="auto"/>
        <w:ind w:firstLine="567"/>
        <w:jc w:val="both"/>
      </w:pPr>
      <w:r>
        <w:t xml:space="preserve">Działając w imieniu </w:t>
      </w:r>
      <w:r w:rsidR="00820718">
        <w:t>własnym</w:t>
      </w:r>
      <w:r>
        <w:t xml:space="preserve">, niniejszym zaskarżam w całości postanowienie z dnia ………… o umorzeniu dochodzenia (doręczone </w:t>
      </w:r>
      <w:r w:rsidR="00820718">
        <w:t>w dniu</w:t>
      </w:r>
      <w:r>
        <w:t>………….) sporządzone przez Komendę Miejską Policji w ………. w sprawie o przestępstwo z art. 209 § 1 k.k. w przedmiocie umorzenia dochodzenia</w:t>
      </w:r>
      <w:r w:rsidR="00820718">
        <w:t>:</w:t>
      </w:r>
    </w:p>
    <w:p w14:paraId="484EF1A9" w14:textId="77777777" w:rsidR="00CF466B" w:rsidRDefault="00CF466B" w:rsidP="00CF466B">
      <w:pPr>
        <w:spacing w:line="360" w:lineRule="auto"/>
        <w:jc w:val="both"/>
      </w:pPr>
      <w:r>
        <w:t>1. na podstawie art. 306 § 1 pkt. 1 k.p.k. w zw. z art. 465 § 2 k.p.k. zaskarżam powyższe postanowienie w całości,</w:t>
      </w:r>
    </w:p>
    <w:p w14:paraId="1799B2F8" w14:textId="77777777" w:rsidR="00CF466B" w:rsidRDefault="00CF466B" w:rsidP="00CF466B">
      <w:pPr>
        <w:spacing w:line="360" w:lineRule="auto"/>
        <w:jc w:val="both"/>
      </w:pPr>
      <w:r>
        <w:t>2. na podstawie art. 427 § 2 k.p.k., art. 438 pkt. 1 k.p.k. postanowieniu temu zarzucam:</w:t>
      </w:r>
    </w:p>
    <w:p w14:paraId="7E738E03" w14:textId="77777777" w:rsidR="00CF466B" w:rsidRDefault="00CF466B" w:rsidP="00CF466B">
      <w:pPr>
        <w:pStyle w:val="Akapitzlist"/>
        <w:numPr>
          <w:ilvl w:val="0"/>
          <w:numId w:val="1"/>
        </w:numPr>
        <w:spacing w:line="360" w:lineRule="auto"/>
        <w:jc w:val="both"/>
      </w:pPr>
      <w:r>
        <w:t>obrazę prawa materialnego – art. 209 § 1 k.k. polegającą na błędnej wykładni wskazanego wyżej przepisu i uznaniu, że przedmiotowy czyn nie zawiera znamion czynu zabronionego albo ustawa stanowi, że sprawca nie popełnia przestępstwa, co doprowadziło do bezzasadnego przyjęcia przez Komendę Miejską Policji w ……….., że zaległości wynikające z obowiązku alimentacyjnego ………………….. nie stanowiły równowartości co najmniej 3 świadczeń okresowych</w:t>
      </w:r>
    </w:p>
    <w:p w14:paraId="7A03ED19" w14:textId="2D26490C" w:rsidR="00627B9F" w:rsidRDefault="00CF466B" w:rsidP="00CF466B">
      <w:pPr>
        <w:spacing w:line="360" w:lineRule="auto"/>
        <w:jc w:val="both"/>
      </w:pPr>
      <w:r>
        <w:t xml:space="preserve">3. podnosząc powyższy zarzut, na podstawie art. 427 § 1 k.p.k., art. 437 § 1 k.p.k. w zw. z art. 330 § 1 </w:t>
      </w:r>
      <w:proofErr w:type="spellStart"/>
      <w:r>
        <w:t>k.p.k</w:t>
      </w:r>
      <w:proofErr w:type="spellEnd"/>
      <w:r>
        <w:t xml:space="preserve"> wnoszę o uchylenie zaskarżonego postanowienia i zlecenie Prokuraturze Rejonowej </w:t>
      </w:r>
      <w:r w:rsidR="00820718">
        <w:t xml:space="preserve">w …………….. </w:t>
      </w:r>
      <w:r>
        <w:t>nadzorującej dochodzenie kontynuowania postępowania przygotowawczego.</w:t>
      </w:r>
    </w:p>
    <w:p w14:paraId="2019FEF6" w14:textId="77777777" w:rsidR="00820718" w:rsidRDefault="00820718" w:rsidP="00820718">
      <w:pPr>
        <w:spacing w:line="360" w:lineRule="auto"/>
        <w:rPr>
          <w:b/>
          <w:sz w:val="28"/>
          <w:szCs w:val="28"/>
        </w:rPr>
      </w:pPr>
    </w:p>
    <w:p w14:paraId="4151E2E4" w14:textId="4C6A2BAA" w:rsidR="00CF466B" w:rsidRDefault="00CF466B" w:rsidP="00CF466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Uzasadnienie</w:t>
      </w:r>
    </w:p>
    <w:p w14:paraId="7D7A14C6" w14:textId="77777777" w:rsidR="00CF466B" w:rsidRDefault="00CF466B" w:rsidP="00CF466B"/>
    <w:p w14:paraId="4F7BE8DD" w14:textId="47CB6F30" w:rsidR="00CF466B" w:rsidRDefault="00CF466B" w:rsidP="00CF466B">
      <w:pPr>
        <w:spacing w:line="360" w:lineRule="auto"/>
        <w:ind w:firstLine="567"/>
        <w:jc w:val="both"/>
      </w:pPr>
      <w:r>
        <w:t xml:space="preserve">W odpowiedzi na złożone przez pokrzywdzoną zawiadomienie o popełnieniu przestępstwa z art. 209 § 1 k.k. Komenda Miejska Policji w …………. wszczęła dochodzenie w sprawie zaistniałego w okresie od </w:t>
      </w:r>
      <w:r w:rsidR="00820718">
        <w:t>…………………</w:t>
      </w:r>
      <w:r>
        <w:t xml:space="preserve"> do </w:t>
      </w:r>
      <w:r w:rsidR="00820718">
        <w:t>……………………</w:t>
      </w:r>
      <w:r>
        <w:t xml:space="preserve"> uchylania się od obowiązku alimentacyjnego określonego co do wysokości wyrokiem Sądu Okręgowego wydanego …………… (sygn. akt. ………….) na rzecz ………………….., a łączna wysokość powstałych wskutek tego zaległości stanowi równowartość co najmniej 3 świadczeń okresowych, tj. o czyn z art. 209 § 1 k.k.</w:t>
      </w:r>
    </w:p>
    <w:p w14:paraId="5FA146B7" w14:textId="050CFE59" w:rsidR="00CF466B" w:rsidRDefault="00CF466B" w:rsidP="00CF466B">
      <w:pPr>
        <w:suppressAutoHyphens w:val="0"/>
        <w:spacing w:line="360" w:lineRule="auto"/>
        <w:ind w:firstLine="567"/>
        <w:jc w:val="both"/>
        <w:rPr>
          <w:lang w:eastAsia="pl-PL"/>
        </w:rPr>
      </w:pPr>
      <w:r>
        <w:rPr>
          <w:lang w:eastAsia="pl-PL"/>
        </w:rPr>
        <w:t>Wobec braku znamion czynu zabronionego</w:t>
      </w:r>
      <w:r w:rsidR="00820718">
        <w:rPr>
          <w:lang w:eastAsia="pl-PL"/>
        </w:rPr>
        <w:t xml:space="preserve"> w dniu………………..</w:t>
      </w:r>
      <w:r>
        <w:rPr>
          <w:lang w:eastAsia="pl-PL"/>
        </w:rPr>
        <w:t>. Komenda Miejska Policji w ………….. wydała postanowienie o umorzeniu prowadzonego dochodzenia. Podkreślenia wymaga fakt, że przedmiotowe postanowienie zostało wydane bez uzasadnienia, w związku z czym nie sposób było poznać głównych motywów towarzyszących organowi prowadzącemu postępowanie przygotowawcze uzasadniających umorzenie prowadzonego postępowania. W treści wskazanego wyżej postanowienia wskazano jedynie, że w przedmiotowej sprawie doszło do braku znamion czynu zabronionego.</w:t>
      </w:r>
    </w:p>
    <w:p w14:paraId="4922D1EA" w14:textId="606360CB" w:rsidR="00CF466B" w:rsidRDefault="00CF466B" w:rsidP="00CF466B">
      <w:pPr>
        <w:suppressAutoHyphens w:val="0"/>
        <w:spacing w:line="360" w:lineRule="auto"/>
        <w:ind w:firstLine="567"/>
        <w:jc w:val="both"/>
        <w:rPr>
          <w:lang w:eastAsia="pl-PL"/>
        </w:rPr>
      </w:pPr>
      <w:r>
        <w:rPr>
          <w:lang w:eastAsia="pl-PL"/>
        </w:rPr>
        <w:t>W ocenie strony pokrzywdzonego ustalenia organu prowadzącego przedmiotowe postępowanie przygotowawcze zapadły bez wnikliwej analizy zgromadzonego w sprawie materiału dowodowego, a w szczególności dołączonego przez pokrzywdzoną do akt sprawy wyroku Sądu Okręgowego w Olsztynie ustalającego obowiązek alimentacyjny po stronie podejrzanego ………………. w wysokości po …….. zł miesięcznie na każde z dzieci.</w:t>
      </w:r>
    </w:p>
    <w:p w14:paraId="57DBEC60" w14:textId="77777777" w:rsidR="00CF466B" w:rsidRDefault="00CF466B" w:rsidP="00CF466B">
      <w:pPr>
        <w:suppressAutoHyphens w:val="0"/>
        <w:spacing w:line="360" w:lineRule="auto"/>
        <w:ind w:firstLine="567"/>
        <w:jc w:val="both"/>
        <w:rPr>
          <w:lang w:eastAsia="pl-PL"/>
        </w:rPr>
      </w:pPr>
      <w:r>
        <w:rPr>
          <w:lang w:eastAsia="pl-PL"/>
        </w:rPr>
        <w:t>Wydając postanowienie o umorzeniu dochodzenia, Komenda Miejska Policji w …………….. po pierwsze nie uwzględniła faktu, że od początku ustanowienia, wskazany wyżej obowiązek nie jest konsekwentnie realizowany przez podejrzanego, a po drugie, że niewykonywanie go wynika z przyczyn całkowicie zawinionych od niego. Z informacji uzyskanych od pokrzywdzonej wynika, że na chwilę obecną podejmuje on stałą działalność zarobkową na podstawie umowy o pracę, co zapewnia mu stały dochód. Co więcej, nie posiada on jakichkolwiek innych zobowiązań finansowych (np. inne świadczenia alimentacyjne, kredyty, pożyczki). Oznacza to w praktyce, że jedynymi jego aktualnymi zobowiązaniami są świadczenia alimentacyjne na rzecz małoletnich dzieci pokrzywdzonej w łącznej wysokości po 600 zł (200 zł x 3). W związku z powyższym, przejawiane przez niego działania są całkowicie niezrozumiałe dla pokrzywdzonej, wynikając z konfliktu łączącego strony, na którym bezspornie nie powinny cierpieć ich dzieci, nie mogąc realizować swoich ambitnych postawionych przed sobą celów.</w:t>
      </w:r>
    </w:p>
    <w:p w14:paraId="2B080E12" w14:textId="77777777" w:rsidR="00CF466B" w:rsidRDefault="00CF466B" w:rsidP="00CF466B">
      <w:pPr>
        <w:suppressAutoHyphens w:val="0"/>
        <w:spacing w:line="360" w:lineRule="auto"/>
        <w:ind w:firstLine="567"/>
        <w:jc w:val="both"/>
        <w:rPr>
          <w:lang w:eastAsia="pl-PL"/>
        </w:rPr>
      </w:pPr>
      <w:r>
        <w:rPr>
          <w:lang w:eastAsia="pl-PL"/>
        </w:rPr>
        <w:lastRenderedPageBreak/>
        <w:t xml:space="preserve">Z uwagi na fakt, że aktualnie dzieci pokrzywdzonej przebywają w miejscowości ………… w Wielkiej Brytanii, należy wskazać, że ich potrzeby finansowe są relatywnie wysokie z uwagi na wysokie koszty ich utrzymania na terenie Wielkiej Brytanii. Każde z dzieci podejmuje kosztowną na terenie tego kraju edukację. Uchylanie się przez podejrzanego od obowiązku alimentacyjnego skutkuje tym, że nie dochodzi do pełnego wypełnienia jednej z podstawowych potrzeb dzieci jakim niewątpliwie jest prawo do edukacji (wyrok Sądu Najwyższego z 11 lipca 2012 r., sygn. akt. II KK 179/12). </w:t>
      </w:r>
    </w:p>
    <w:p w14:paraId="6F10914B" w14:textId="77777777" w:rsidR="00CF466B" w:rsidRDefault="00CF466B" w:rsidP="00CF466B">
      <w:pPr>
        <w:suppressAutoHyphens w:val="0"/>
        <w:spacing w:line="360" w:lineRule="auto"/>
        <w:ind w:firstLine="567"/>
        <w:jc w:val="both"/>
        <w:rPr>
          <w:lang w:eastAsia="pl-PL"/>
        </w:rPr>
      </w:pPr>
      <w:r>
        <w:t>Zakres podstawowych potrzeb życiowych nie jest pojęciem stałym i niezmiennym, lecz zależy od konkretnych warunków społeczno-ekonomicznych i stanu świadomości społecznej na danym etapie rozwoju społeczeństwa. Im wyższy jest stopień tego rozwoju oraz przeciętny poziom życia obywateli, tym większe i bardziej różnorodne są potrzeby uznawane powszechnie za podstawowe. W szczególności staje się niezbędne nie tylko zabezpieczenie każdemu człowiekowi minimum egzystencji w postaci środków przeznaczonych na jego utrzymanie: żywności, odzieży, mieszkania itp., ale również – odpowiednio do wieku – zapewnienie mu niezbędnego wykształcenia i przygotowania zawodowego, a także możliwości korzystania z dóbr kulturalnych.</w:t>
      </w:r>
    </w:p>
    <w:p w14:paraId="69A2D265" w14:textId="71E0FC93" w:rsidR="00CF466B" w:rsidRDefault="00CF466B" w:rsidP="00CF466B">
      <w:pPr>
        <w:suppressAutoHyphens w:val="0"/>
        <w:spacing w:line="360" w:lineRule="auto"/>
        <w:ind w:firstLine="567"/>
        <w:jc w:val="both"/>
        <w:rPr>
          <w:lang w:eastAsia="pl-PL"/>
        </w:rPr>
      </w:pPr>
      <w:r>
        <w:rPr>
          <w:lang w:eastAsia="pl-PL"/>
        </w:rPr>
        <w:t xml:space="preserve">W ocenie strony pokrzywdzonej, wspomniany wyżej stan faktyczny sprawy wypełnia wszystkie znamiona popełnienia przestępstwa z art. 209 § 1 k.k. Postępowanie przejawiane przez podejrzanego ma charakter uporczywego uchylania się od płacenia alimentów w rozumieniu wskazanej wyżej regulacji. Zgodnie z utrwaloną linią orzeczniczą Sądu Najwyższego, przedmiotowa uporczywość przejawia się w tym, że sprawca, mając ku temu realne i faktyczne możliwości, alimentów nie płaci i czyni to celowo (wyrok Sądu Najwyższego z 29 czerwca 2017 r., </w:t>
      </w:r>
      <w:r w:rsidR="00820718">
        <w:rPr>
          <w:lang w:eastAsia="pl-PL"/>
        </w:rPr>
        <w:t>sygn.</w:t>
      </w:r>
      <w:r>
        <w:rPr>
          <w:lang w:eastAsia="pl-PL"/>
        </w:rPr>
        <w:t xml:space="preserve"> akt. III K 208/17). </w:t>
      </w:r>
    </w:p>
    <w:p w14:paraId="266E591D" w14:textId="77777777" w:rsidR="00CF466B" w:rsidRDefault="00CF466B" w:rsidP="00CF466B">
      <w:pPr>
        <w:suppressAutoHyphens w:val="0"/>
        <w:spacing w:line="360" w:lineRule="auto"/>
        <w:ind w:firstLine="567"/>
        <w:jc w:val="both"/>
        <w:rPr>
          <w:lang w:eastAsia="pl-PL"/>
        </w:rPr>
      </w:pPr>
      <w:r>
        <w:rPr>
          <w:lang w:eastAsia="pl-PL"/>
        </w:rPr>
        <w:t xml:space="preserve">Treść dotychczasowego orzecznictwa sądowego podkreśla również istotność zachowania przez przewodniczącego składu orzekającego szczególnej staranności przy rozpoznawaniu spraw o przestępstwa </w:t>
      </w:r>
      <w:proofErr w:type="spellStart"/>
      <w:r>
        <w:rPr>
          <w:lang w:eastAsia="pl-PL"/>
        </w:rPr>
        <w:t>niealimentacji</w:t>
      </w:r>
      <w:proofErr w:type="spellEnd"/>
      <w:r>
        <w:rPr>
          <w:lang w:eastAsia="pl-PL"/>
        </w:rPr>
        <w:t xml:space="preserve"> w celu ustalenia prawidłowego okresu popełnienia czynu z art. 209 § 1 k.k. Za bezsporny należy uznać fakt, że przedmiotowy obowiązek został nałożony nie tylko na skład orzekający sądu prowadzącego postępowanie karne, ale również organu prowadzącego postępowanie przygotowawcze (wyrok Sądu Najwyższego z 20 listopada 2012 r., sygn. akt. II K 281/12). </w:t>
      </w:r>
    </w:p>
    <w:p w14:paraId="725D8101" w14:textId="77777777" w:rsidR="00CF466B" w:rsidRDefault="00CF466B" w:rsidP="00CF466B">
      <w:pPr>
        <w:suppressAutoHyphens w:val="0"/>
        <w:spacing w:line="360" w:lineRule="auto"/>
        <w:ind w:firstLine="567"/>
        <w:jc w:val="both"/>
        <w:rPr>
          <w:lang w:eastAsia="pl-PL"/>
        </w:rPr>
      </w:pPr>
      <w:r>
        <w:rPr>
          <w:lang w:eastAsia="pl-PL"/>
        </w:rPr>
        <w:t xml:space="preserve">Nie doszło bowiem do rzetelnego przesłuchania pokrzywdzonej, nie umożliwiając tym samym wyjaśnienie wszystkich istotnych dla rozstrzygnięcia przedmiotowej sprawy okoliczności. Szczególne wątpliwości budzi fakt, że w sposób niedostateczny wyjaśniona </w:t>
      </w:r>
      <w:r>
        <w:rPr>
          <w:lang w:eastAsia="pl-PL"/>
        </w:rPr>
        <w:lastRenderedPageBreak/>
        <w:t>została kwestia związana z przyczynami uchylania się podejrzanego od ciążącego na nim obowiązku, które w ocenie podejrzanej wynikają ze złej woli podejrzanego.</w:t>
      </w:r>
    </w:p>
    <w:p w14:paraId="082AEA8B" w14:textId="77777777" w:rsidR="00CF466B" w:rsidRDefault="00CF466B" w:rsidP="00CF466B">
      <w:pPr>
        <w:suppressAutoHyphens w:val="0"/>
        <w:spacing w:line="360" w:lineRule="auto"/>
        <w:ind w:firstLine="567"/>
        <w:jc w:val="both"/>
        <w:rPr>
          <w:lang w:eastAsia="pl-PL"/>
        </w:rPr>
      </w:pPr>
      <w:r>
        <w:rPr>
          <w:lang w:eastAsia="pl-PL"/>
        </w:rPr>
        <w:t xml:space="preserve">Co więcej, w stanie faktycznym objętym treścią niniejszego zażalenia należy wskazać, że Komenda Miejska Policji ………….. nie dokonała szczegółowej weryfikacji faktu, iż podejrzany po pierwsze posiada pracę pozwalającą mu osiągać stałe źródło dochodu, a po drugie nie posiada jakichkolwiek innych zobowiązań finansowych, co w istocie sprzyja terminowemu realizowaniu przez niego obowiązku alimentacyjnego wobec swoich dzieci. Powyższy stan rzeczy najprawdopodobniej wynika z nieutrzymywania z winy podejrzanego kontaktów ze swoimi dziećmi, co nie uchyla jego obowiązku alimentacyjnego wobec dzieci nałożonego przez Sąd Okręgowy. O lekceważącym stosunku podejrzanego do swoich obowiązków świadczy fakt, że w żadnym z miesięcy objętych analizą prowadzonego dochodzenia nie dokonał on płatności. </w:t>
      </w:r>
    </w:p>
    <w:p w14:paraId="71748E9D" w14:textId="77777777" w:rsidR="00CF466B" w:rsidRDefault="00CF466B" w:rsidP="00CF466B">
      <w:pPr>
        <w:suppressAutoHyphens w:val="0"/>
        <w:spacing w:line="360" w:lineRule="auto"/>
        <w:ind w:firstLine="567"/>
        <w:jc w:val="both"/>
        <w:rPr>
          <w:lang w:eastAsia="pl-PL"/>
        </w:rPr>
      </w:pPr>
      <w:r>
        <w:rPr>
          <w:lang w:eastAsia="pl-PL"/>
        </w:rPr>
        <w:t>Podkreślenia wymaga również fakt, że w analizowanym stanie faktycznym, uchylanie się podejrzanego od ciążącego na nim obowiązku ma trwały charakter bowiem sprawca swym zachowaniem wywołuje bezprawny stan i utrzymuje go przez dłuższy czas (wyrok Sądu Najwyższego z 9 listopada 2011 r., sygn. akt. IV KK 321/11). W związku z powyższym, uchylanie się przez podejrzanego od obowiązku alimentacyjnego nie jest podporządkowane jego złą sytuacją materialną uniemożliwiającą mu z przyczyn obiektywnych realizację nałożonego na niego obowiązku, ale niezrozumiałej dla pokrzywdzonej sytuacji związanej z konfliktem stron, w wyniku którego cierpią niewinne dzieci, nie mogąc realizować w pełnym zakresie postawionych przez siebie wyzwań edukacyjnych.</w:t>
      </w:r>
    </w:p>
    <w:p w14:paraId="1F901F1D" w14:textId="77777777" w:rsidR="00CF466B" w:rsidRDefault="00CF466B" w:rsidP="00CF466B">
      <w:pPr>
        <w:suppressAutoHyphens w:val="0"/>
        <w:spacing w:line="360" w:lineRule="auto"/>
        <w:ind w:firstLine="567"/>
        <w:jc w:val="both"/>
      </w:pPr>
      <w:r>
        <w:rPr>
          <w:lang w:eastAsia="pl-PL"/>
        </w:rPr>
        <w:t xml:space="preserve">W odniesieniu do wniosku o </w:t>
      </w:r>
      <w:r>
        <w:t>uchylenie zaskarżonego postanowienia i zlecenie Prokuraturze Rejonowej w …………… kontynuowanie prowadzonego postępowania przygotowawczego, należy wskazać, że niezbędnym jest przesłuchanie pokrzywdzonej ………………. na okoliczność ustalenia złej woli podejrzanego ………………. skutkującej uchylaniem się przez niego od ciążącym na nim obowiązkiem alimentacyjnym.</w:t>
      </w:r>
    </w:p>
    <w:p w14:paraId="77065B99" w14:textId="77777777" w:rsidR="00CF466B" w:rsidRDefault="00CF466B" w:rsidP="00CF466B">
      <w:pPr>
        <w:suppressAutoHyphens w:val="0"/>
        <w:spacing w:line="360" w:lineRule="auto"/>
        <w:ind w:firstLine="567"/>
        <w:jc w:val="both"/>
        <w:rPr>
          <w:lang w:eastAsia="pl-PL"/>
        </w:rPr>
      </w:pPr>
      <w:r>
        <w:t>Mając na uwadze wskazane wyżej okoliczności sprawy, wnoszę jak na wstępie.</w:t>
      </w:r>
    </w:p>
    <w:p w14:paraId="49F4E209" w14:textId="77777777" w:rsidR="00CF466B" w:rsidRDefault="00CF466B" w:rsidP="00CF466B">
      <w:pPr>
        <w:suppressAutoHyphens w:val="0"/>
        <w:spacing w:line="360" w:lineRule="auto"/>
        <w:rPr>
          <w:b/>
          <w:lang w:eastAsia="pl-PL"/>
        </w:rPr>
      </w:pPr>
    </w:p>
    <w:p w14:paraId="52904B02" w14:textId="77777777" w:rsidR="00CF466B" w:rsidRDefault="00CF466B" w:rsidP="00CF466B">
      <w:pPr>
        <w:suppressAutoHyphens w:val="0"/>
        <w:spacing w:line="360" w:lineRule="auto"/>
        <w:rPr>
          <w:b/>
          <w:lang w:eastAsia="pl-PL"/>
        </w:rPr>
      </w:pPr>
    </w:p>
    <w:p w14:paraId="63D84BA7" w14:textId="77777777" w:rsidR="00CF466B" w:rsidRDefault="00CF466B" w:rsidP="00CF466B"/>
    <w:p w14:paraId="7BDB3ADA" w14:textId="77777777" w:rsidR="00CF466B" w:rsidRDefault="00CF466B" w:rsidP="00CF466B">
      <w:r>
        <w:t xml:space="preserve"> </w:t>
      </w:r>
    </w:p>
    <w:p w14:paraId="246DC0B2" w14:textId="77777777" w:rsidR="00CF466B" w:rsidRDefault="00CF466B" w:rsidP="00CF466B"/>
    <w:p w14:paraId="71CB91FE" w14:textId="64BFDD14" w:rsidR="00A3191F" w:rsidRDefault="00CF466B">
      <w:r>
        <w:t xml:space="preserve"> </w:t>
      </w:r>
    </w:p>
    <w:sectPr w:rsidR="00A31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22F00"/>
    <w:multiLevelType w:val="hybridMultilevel"/>
    <w:tmpl w:val="F8CAF7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CB09BB"/>
    <w:multiLevelType w:val="hybridMultilevel"/>
    <w:tmpl w:val="9F9EFDE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4F"/>
    <w:rsid w:val="000F4D05"/>
    <w:rsid w:val="006242BE"/>
    <w:rsid w:val="00627B9F"/>
    <w:rsid w:val="00820718"/>
    <w:rsid w:val="00A3191F"/>
    <w:rsid w:val="00AC5F4F"/>
    <w:rsid w:val="00CF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1815"/>
  <w15:chartTrackingRefBased/>
  <w15:docId w15:val="{C750BC3E-5DFF-4816-BD3C-8F9B5E56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6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4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6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1246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Gornowicz</dc:creator>
  <cp:keywords/>
  <dc:description/>
  <cp:lastModifiedBy>2075</cp:lastModifiedBy>
  <cp:revision>2</cp:revision>
  <dcterms:created xsi:type="dcterms:W3CDTF">2021-07-01T08:31:00Z</dcterms:created>
  <dcterms:modified xsi:type="dcterms:W3CDTF">2021-07-01T08:31:00Z</dcterms:modified>
</cp:coreProperties>
</file>